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云州政办发〔</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大同市云州区人民政府办公室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20"/>
          <w:sz w:val="44"/>
          <w:szCs w:val="44"/>
        </w:rPr>
        <w:t>关于印发《</w:t>
      </w:r>
      <w:r>
        <w:rPr>
          <w:rFonts w:hint="eastAsia" w:ascii="方正小标宋简体" w:hAnsi="方正小标宋简体" w:eastAsia="方正小标宋简体" w:cs="方正小标宋简体"/>
          <w:b w:val="0"/>
          <w:bCs w:val="0"/>
          <w:spacing w:val="-20"/>
          <w:sz w:val="44"/>
          <w:szCs w:val="44"/>
          <w:lang w:eastAsia="zh-CN"/>
        </w:rPr>
        <w:t>大同市</w:t>
      </w:r>
      <w:r>
        <w:rPr>
          <w:rFonts w:hint="eastAsia" w:ascii="方正小标宋简体" w:hAnsi="方正小标宋简体" w:eastAsia="方正小标宋简体" w:cs="方正小标宋简体"/>
          <w:b w:val="0"/>
          <w:bCs w:val="0"/>
          <w:spacing w:val="-20"/>
          <w:sz w:val="44"/>
          <w:szCs w:val="44"/>
        </w:rPr>
        <w:t>云州区2019年巩固脱贫成效、扶持特色产业提升指导意见》的通知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各乡镇人民政府、各有关单位：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《大同市云州区2019年巩固脱贫成效、扶持特色产业提升指导意见》已经区委、区政府研究同意，现印发给你们，请认真组织实施。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大同市云州区人民政府办公室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2019年4月25日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大同市</w:t>
      </w:r>
      <w:r>
        <w:rPr>
          <w:rFonts w:hint="eastAsia" w:ascii="方正小标宋简体" w:hAnsi="方正小标宋简体" w:eastAsia="方正小标宋简体" w:cs="方正小标宋简体"/>
          <w:sz w:val="44"/>
          <w:szCs w:val="44"/>
        </w:rPr>
        <w:t>云州区</w:t>
      </w:r>
      <w:r>
        <w:rPr>
          <w:rFonts w:hint="eastAsia" w:ascii="方正小标宋简体" w:hAnsi="方正小标宋简体" w:eastAsia="方正小标宋简体" w:cs="方正小标宋简体"/>
          <w:sz w:val="44"/>
          <w:szCs w:val="44"/>
          <w:lang w:val="en-US" w:eastAsia="zh-CN"/>
        </w:rPr>
        <w:t>2019</w:t>
      </w:r>
      <w:r>
        <w:rPr>
          <w:rFonts w:hint="eastAsia" w:ascii="方正小标宋简体" w:hAnsi="方正小标宋简体" w:eastAsia="方正小标宋简体" w:cs="方正小标宋简体"/>
          <w:sz w:val="44"/>
          <w:szCs w:val="44"/>
        </w:rPr>
        <w:t>巩固脱贫成效、扶</w:t>
      </w:r>
      <w:r>
        <w:rPr>
          <w:rFonts w:hint="eastAsia" w:ascii="方正小标宋简体" w:hAnsi="方正小标宋简体" w:eastAsia="方正小标宋简体" w:cs="方正小标宋简体"/>
          <w:sz w:val="44"/>
          <w:szCs w:val="44"/>
          <w:lang w:eastAsia="zh-CN"/>
        </w:rPr>
        <w:t>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特色产业提升</w:t>
      </w:r>
      <w:r>
        <w:rPr>
          <w:rFonts w:hint="eastAsia" w:ascii="方正小标宋简体" w:hAnsi="方正小标宋简体" w:eastAsia="方正小标宋简体" w:cs="方正小标宋简体"/>
          <w:sz w:val="44"/>
          <w:szCs w:val="44"/>
          <w:lang w:eastAsia="zh-CN"/>
        </w:rPr>
        <w:t>指导意见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今年是全面建成小康社会的决胜期，也是我区巩固脱贫成效的关键之年，为了深入贯彻中央一号文件，省、市农村工作暨脱贫攻坚会议精神，进一步巩贯脱贫成效，深化农业供给侧结构性改革，扶持特色产业提档升级，现制定特色产业扶持指导意见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扶持范围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0" w:firstLineChars="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特色农业观光区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我区大张高铁沿线、天黎高速沿线两侧，忘忧大道黄花观光长廊两侧、重点火山群（金山、老虎山、狼窝山、黑山、阁老山、昊天山周边各一公里范围）、桑干河旅游线两侧各500米左右可视范围耕地继续进行种植结构调整优化，引导农户集中连片发展黄花、杏果、高粱、葵花、油菜花、以及兼具景观性的牡丹、芍药等特色景观种植，建设经济效益较高、兼备生态景观功能的特色优势产业基地，构建沿线农田景观与高铁、高速、火山、湿地相映成片的风景线，发挥引导调产，推动全域旅游，促进农民增收的多重政策效应。</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0" w:firstLineChars="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建设产业结构调整区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特色农业观光区范围以外的区域，引导农户和各类新型经营主体积极调整优化产业结构，规模化发展黄花、瓜菜、经济林、万寿菊、中药材等特色产业，推进农业供给侧机构性改革，促进农业的提质增效和农民增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二、扶持对象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扶持对象原则为拥有耕地承包权的种地农民和各类新型经营主体。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三、扶持补助标准及相关要求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vertAlign w:val="baseline"/>
          <w:lang w:val="en-US" w:eastAsia="zh-CN"/>
        </w:rPr>
      </w:pPr>
      <w:r>
        <w:rPr>
          <w:rFonts w:hint="eastAsia" w:ascii="楷体_GB2312" w:hAnsi="楷体_GB2312" w:eastAsia="楷体_GB2312" w:cs="楷体_GB2312"/>
          <w:b/>
          <w:bCs/>
          <w:sz w:val="32"/>
          <w:szCs w:val="32"/>
          <w:lang w:val="en-US" w:eastAsia="zh-CN"/>
        </w:rPr>
        <w:t>1、特色农业观光区的景观农业：</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3000"/>
        <w:gridCol w:w="3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产业名称</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补贴标准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（元/每亩）</w:t>
            </w:r>
          </w:p>
        </w:tc>
        <w:tc>
          <w:tcPr>
            <w:tcW w:w="3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高  粱</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150</w:t>
            </w:r>
          </w:p>
        </w:tc>
        <w:tc>
          <w:tcPr>
            <w:tcW w:w="3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葵  花</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200</w:t>
            </w:r>
          </w:p>
        </w:tc>
        <w:tc>
          <w:tcPr>
            <w:tcW w:w="3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油菜花</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260</w:t>
            </w:r>
          </w:p>
        </w:tc>
        <w:tc>
          <w:tcPr>
            <w:tcW w:w="3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万寿菊</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260</w:t>
            </w:r>
          </w:p>
        </w:tc>
        <w:tc>
          <w:tcPr>
            <w:tcW w:w="3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8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经济林</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500</w:t>
            </w:r>
          </w:p>
        </w:tc>
        <w:tc>
          <w:tcPr>
            <w:tcW w:w="3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其中西坪镇忘忧大道两侧大苗经济林1500元/亩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牡丹、芍药</w:t>
            </w:r>
          </w:p>
        </w:tc>
        <w:tc>
          <w:tcPr>
            <w:tcW w:w="3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300</w:t>
            </w:r>
          </w:p>
        </w:tc>
        <w:tc>
          <w:tcPr>
            <w:tcW w:w="3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2、产业结构调整区的特色产业：</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2040"/>
        <w:gridCol w:w="4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1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产业名称</w:t>
            </w:r>
          </w:p>
        </w:tc>
        <w:tc>
          <w:tcPr>
            <w:tcW w:w="2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补贴标准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（元/每亩）</w:t>
            </w:r>
          </w:p>
        </w:tc>
        <w:tc>
          <w:tcPr>
            <w:tcW w:w="4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瓜  菜</w:t>
            </w:r>
          </w:p>
        </w:tc>
        <w:tc>
          <w:tcPr>
            <w:tcW w:w="2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200</w:t>
            </w:r>
          </w:p>
        </w:tc>
        <w:tc>
          <w:tcPr>
            <w:tcW w:w="4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包括草食蚕（地榴）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杏果</w:t>
            </w:r>
          </w:p>
        </w:tc>
        <w:tc>
          <w:tcPr>
            <w:tcW w:w="2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500</w:t>
            </w:r>
          </w:p>
        </w:tc>
        <w:tc>
          <w:tcPr>
            <w:tcW w:w="4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周士庄经济林园区1000元/亩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枸杞、葡萄</w:t>
            </w:r>
          </w:p>
        </w:tc>
        <w:tc>
          <w:tcPr>
            <w:tcW w:w="2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1000</w:t>
            </w:r>
          </w:p>
        </w:tc>
        <w:tc>
          <w:tcPr>
            <w:tcW w:w="4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景观性中药材</w:t>
            </w:r>
          </w:p>
        </w:tc>
        <w:tc>
          <w:tcPr>
            <w:tcW w:w="2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300</w:t>
            </w:r>
          </w:p>
        </w:tc>
        <w:tc>
          <w:tcPr>
            <w:tcW w:w="4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马铃薯</w:t>
            </w:r>
          </w:p>
        </w:tc>
        <w:tc>
          <w:tcPr>
            <w:tcW w:w="2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200</w:t>
            </w:r>
          </w:p>
        </w:tc>
        <w:tc>
          <w:tcPr>
            <w:tcW w:w="4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万寿菊</w:t>
            </w:r>
          </w:p>
        </w:tc>
        <w:tc>
          <w:tcPr>
            <w:tcW w:w="2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260</w:t>
            </w:r>
          </w:p>
        </w:tc>
        <w:tc>
          <w:tcPr>
            <w:tcW w:w="4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蒲公英</w:t>
            </w:r>
          </w:p>
        </w:tc>
        <w:tc>
          <w:tcPr>
            <w:tcW w:w="20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露地600，大棚1000</w:t>
            </w:r>
          </w:p>
        </w:tc>
        <w:tc>
          <w:tcPr>
            <w:tcW w:w="4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四、资金来源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2018年高铁沿线特色景观农业补贴结余资金，不足部分使用整合资金。</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扶持原则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了推动特色产业向规模化、组织化、产业化的现代农业发展，对产业结构调整区的特色产业，鼓励各类新型经营主体统一种植，采取统一管理与分散管理相结合的模式，不论是农户还是合作社种植的特色产业，必须达到集中连片规模化种植，方可予以补助，其中瓜菜不少于100亩，中药材不少于200亩，马铃薯、万寿菊不少于300亩，经济林不少于1</w:t>
      </w:r>
      <w:bookmarkStart w:id="0" w:name="_GoBack"/>
      <w:bookmarkEnd w:id="0"/>
      <w:r>
        <w:rPr>
          <w:rFonts w:hint="eastAsia" w:ascii="仿宋_GB2312" w:hAnsi="仿宋_GB2312" w:eastAsia="仿宋_GB2312" w:cs="仿宋_GB2312"/>
          <w:b w:val="0"/>
          <w:bCs w:val="0"/>
          <w:sz w:val="32"/>
          <w:szCs w:val="32"/>
          <w:lang w:val="en-US" w:eastAsia="zh-CN"/>
        </w:rPr>
        <w:t>00亩，蒲公英以实际种植面积补贴，规模化种植的蔬菜产业园区要达到1000亩以上。</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经济林亩留株数33株以上，其中忘忧大道两侧大苗经济林</w:t>
      </w:r>
      <w:r>
        <w:rPr>
          <w:rFonts w:hint="eastAsia" w:ascii="仿宋_GB2312" w:hAnsi="仿宋_GB2312" w:eastAsia="仿宋_GB2312" w:cs="仿宋_GB2312"/>
          <w:sz w:val="32"/>
          <w:szCs w:val="32"/>
          <w:lang w:val="en-US" w:eastAsia="zh-CN"/>
        </w:rPr>
        <w:t>主干要达到三公分以上，另外</w:t>
      </w:r>
      <w:r>
        <w:rPr>
          <w:rFonts w:hint="eastAsia" w:ascii="仿宋_GB2312" w:hAnsi="仿宋_GB2312" w:eastAsia="仿宋_GB2312" w:cs="仿宋_GB2312"/>
          <w:b w:val="0"/>
          <w:bCs w:val="0"/>
          <w:sz w:val="32"/>
          <w:szCs w:val="32"/>
          <w:lang w:val="en-US" w:eastAsia="zh-CN"/>
        </w:rPr>
        <w:t>以行栽植的经济林按株数折合亩数进行补贴。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六、实施步骤及具体要求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特色农业观光区和产业结构调整区按照自愿建设，区级予以适当补助原则，由乡、村两级将区级补助办法标准在春季种植前宣传到农户和各类新型经营主体，各村根据实际情况和农户意愿将计划种植品种、面积上报乡镇政府，经乡镇政府审核研究后汇总上报区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2、区农业农村局根据各乡镇上报计划种植面积预算需补贴资金数额，并报区政府审核同意，列入财政预算。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种植完成后于7-8月份以村为单位进行核实种植面积并填写补贴清册，清册要将农户姓名、身份证号、户内人口、种植品种、补贴面积、补贴金额（属于新型经营主体种植的要将组织名称、法人身份证号、账户号码）填写完整（其中经济林单独填写补贴清册），表下方要有村支部书记、三人以上核实小组人员签字并加盖公章，经村民代表会研究，并在村务公开栏进行公示，经公示一周无异议，上报乡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乡镇政府在各村上报的基础上，组织验收组进行验收无误后，经乡镇党政会议研究后，乡镇长和分管领导签字并加盖公章，连同会议纪要同时上报区农业农村局，其中经济林单独上报林业局，上报截止时间为8月底，过期不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区农业农村局和林业局对各乡镇上报的补贴统计表进行汇总统计，并联合财政部门对各乡镇上报的扶持补贴农户按不少于5%的比例进行抽查验收，其中林业局负责经济林的抽查验收，验收无误后，对所有补贴扶持情况在政府政务公开网站进行公示，公示一周无异议后，将资金按程序下拨相关乡镇，由乡镇将扶持资金打入农户“一卡通”或合作社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6、村级补贴公示照片要一式三份，乡、村、农业农村局各留存一份备查。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7、农业农村局和财政部门要做好特色产业种植面积汇总和抽查核实工作，乡、村两级是特色产业扶持补贴工作的责任主体，要负责把扶持补贴政策落实到户到田，对补贴面积的真实性、准确性负责。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七、绩效目标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通过扶持特色产业，达到进一步调整农业产业结构，推动全域旅游，促进农民增收目标。</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444467"/>
    <w:multiLevelType w:val="singleLevel"/>
    <w:tmpl w:val="B9444467"/>
    <w:lvl w:ilvl="0" w:tentative="0">
      <w:start w:val="1"/>
      <w:numFmt w:val="decimal"/>
      <w:suff w:val="nothing"/>
      <w:lvlText w:val="%1、"/>
      <w:lvlJc w:val="left"/>
      <w:pPr>
        <w:ind w:left="640" w:leftChars="0" w:firstLine="0" w:firstLineChars="0"/>
      </w:pPr>
    </w:lvl>
  </w:abstractNum>
  <w:abstractNum w:abstractNumId="1">
    <w:nsid w:val="BF909369"/>
    <w:multiLevelType w:val="singleLevel"/>
    <w:tmpl w:val="BF909369"/>
    <w:lvl w:ilvl="0" w:tentative="0">
      <w:start w:val="5"/>
      <w:numFmt w:val="chineseCounting"/>
      <w:suff w:val="nothing"/>
      <w:lvlText w:val="%1、"/>
      <w:lvlJc w:val="left"/>
      <w:rPr>
        <w:rFonts w:hint="eastAsia"/>
      </w:rPr>
    </w:lvl>
  </w:abstractNum>
  <w:abstractNum w:abstractNumId="2">
    <w:nsid w:val="C95C5CDC"/>
    <w:multiLevelType w:val="singleLevel"/>
    <w:tmpl w:val="C95C5CDC"/>
    <w:lvl w:ilvl="0" w:tentative="0">
      <w:start w:val="1"/>
      <w:numFmt w:val="chineseCounting"/>
      <w:suff w:val="nothing"/>
      <w:lvlText w:val="%1、"/>
      <w:lvlJc w:val="left"/>
      <w:rPr>
        <w:rFonts w:hint="eastAsia"/>
      </w:rPr>
    </w:lvl>
  </w:abstractNum>
  <w:abstractNum w:abstractNumId="3">
    <w:nsid w:val="FAA442D4"/>
    <w:multiLevelType w:val="singleLevel"/>
    <w:tmpl w:val="FAA442D4"/>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E69A6"/>
    <w:rsid w:val="06AD48C9"/>
    <w:rsid w:val="07720A89"/>
    <w:rsid w:val="0D422177"/>
    <w:rsid w:val="0E9D3969"/>
    <w:rsid w:val="11DE39B9"/>
    <w:rsid w:val="12BF1B79"/>
    <w:rsid w:val="1ACF4F42"/>
    <w:rsid w:val="1CD5750A"/>
    <w:rsid w:val="27826CDF"/>
    <w:rsid w:val="2C2C73E3"/>
    <w:rsid w:val="2DD657F4"/>
    <w:rsid w:val="2F6E7C37"/>
    <w:rsid w:val="338A2886"/>
    <w:rsid w:val="345526B8"/>
    <w:rsid w:val="528D6164"/>
    <w:rsid w:val="53B439B7"/>
    <w:rsid w:val="58BF067B"/>
    <w:rsid w:val="5D6A10B6"/>
    <w:rsid w:val="656C364D"/>
    <w:rsid w:val="68BE2F9F"/>
    <w:rsid w:val="6C6F3905"/>
    <w:rsid w:val="6F164085"/>
    <w:rsid w:val="71B37E96"/>
    <w:rsid w:val="777B29DF"/>
    <w:rsid w:val="797450AB"/>
    <w:rsid w:val="7CC325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Administrator.PC-20160429JJUX</dc:creator>
  <cp:lastModifiedBy>聂小婷</cp:lastModifiedBy>
  <cp:lastPrinted>2019-05-09T01:39:29Z</cp:lastPrinted>
  <dcterms:modified xsi:type="dcterms:W3CDTF">2019-05-09T01:39:32Z</dcterms:modified>
  <dc:title>云州政办发〔2019〕号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